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5B736" w14:textId="77777777" w:rsidR="0085149B" w:rsidRDefault="0085149B" w:rsidP="0085149B">
      <w:pPr>
        <w:spacing w:before="100" w:beforeAutospacing="1" w:after="100" w:afterAutospacing="1"/>
        <w:outlineLvl w:val="1"/>
        <w:rPr>
          <w:rFonts w:ascii="Times New Roman" w:hAnsi="Times New Roman" w:cs="Times New Roman"/>
          <w:sz w:val="32"/>
          <w:szCs w:val="32"/>
        </w:rPr>
      </w:pPr>
    </w:p>
    <w:p w14:paraId="64D267BC" w14:textId="77777777" w:rsidR="0085149B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C00000"/>
          <w:sz w:val="44"/>
          <w:szCs w:val="44"/>
        </w:rPr>
      </w:pPr>
    </w:p>
    <w:p w14:paraId="76E27E52" w14:textId="77777777" w:rsidR="0085149B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C00000"/>
          <w:sz w:val="44"/>
          <w:szCs w:val="44"/>
        </w:rPr>
      </w:pPr>
      <w:r w:rsidRPr="0051170C">
        <w:rPr>
          <w:rFonts w:ascii="Century Gothic" w:eastAsia="Century Gothic" w:hAnsi="Century Gothic" w:cs="Century Gothic"/>
          <w:b/>
          <w:color w:val="C00000"/>
          <w:sz w:val="44"/>
          <w:szCs w:val="44"/>
        </w:rPr>
        <w:t>Green Data Center, optimiser sa performance énergétique</w:t>
      </w:r>
    </w:p>
    <w:p w14:paraId="6A1506A0" w14:textId="77777777" w:rsidR="0085149B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C00000"/>
          <w:sz w:val="44"/>
          <w:szCs w:val="44"/>
        </w:rPr>
      </w:pPr>
    </w:p>
    <w:p w14:paraId="43AC0543" w14:textId="77777777" w:rsidR="0085149B" w:rsidRPr="0051170C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Durée</w:t>
      </w:r>
    </w:p>
    <w:p w14:paraId="3952ACB6" w14:textId="77777777" w:rsidR="0085149B" w:rsidRPr="0051170C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Cs/>
          <w:color w:val="334D66"/>
        </w:rPr>
      </w:pPr>
      <w:r>
        <w:rPr>
          <w:rFonts w:ascii="Century Gothic" w:eastAsia="Century Gothic" w:hAnsi="Century Gothic" w:cs="Century Gothic"/>
          <w:bCs/>
          <w:color w:val="334D66"/>
        </w:rPr>
        <w:t>5</w:t>
      </w:r>
      <w:r w:rsidRPr="0051170C">
        <w:rPr>
          <w:rFonts w:ascii="Century Gothic" w:eastAsia="Century Gothic" w:hAnsi="Century Gothic" w:cs="Century Gothic"/>
          <w:bCs/>
          <w:color w:val="334D66"/>
        </w:rPr>
        <w:t xml:space="preserve"> jours</w:t>
      </w:r>
    </w:p>
    <w:p w14:paraId="33B8A5FF" w14:textId="77777777" w:rsidR="0085149B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C00000"/>
          <w:sz w:val="44"/>
          <w:szCs w:val="44"/>
        </w:rPr>
      </w:pPr>
    </w:p>
    <w:p w14:paraId="4DC50658" w14:textId="77777777" w:rsidR="0085149B" w:rsidRPr="0051170C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Objectifs pédagogiques</w:t>
      </w:r>
    </w:p>
    <w:p w14:paraId="1A914E97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À l’issue de la formation, le participant sera en mesure de :</w:t>
      </w:r>
    </w:p>
    <w:p w14:paraId="5380AA8E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Optimiser les différents projets Green IT</w:t>
      </w:r>
    </w:p>
    <w:p w14:paraId="0A1BF02B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Réaliser l'état des lieux des performances énergétique et environnementale</w:t>
      </w:r>
    </w:p>
    <w:p w14:paraId="6CD94848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Choisir les solutions IT appropriées aux besoins</w:t>
      </w:r>
    </w:p>
    <w:p w14:paraId="66B6E7DE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Sélectionner les solutions liées à l'infrastructure</w:t>
      </w:r>
    </w:p>
    <w:p w14:paraId="11EA1747" w14:textId="77777777" w:rsidR="0085149B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</w:p>
    <w:p w14:paraId="5C8BBA49" w14:textId="77777777" w:rsidR="0085149B" w:rsidRPr="0051170C" w:rsidRDefault="0085149B" w:rsidP="0085149B">
      <w:pPr>
        <w:shd w:val="clear" w:color="auto" w:fill="FFFFFF"/>
        <w:spacing w:before="100" w:beforeAutospacing="1" w:after="100" w:afterAutospacing="1"/>
        <w:outlineLvl w:val="1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Programme de la formation</w:t>
      </w:r>
    </w:p>
    <w:p w14:paraId="777664E6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Comprendre les enjeux du Green IT</w:t>
      </w:r>
    </w:p>
    <w:p w14:paraId="1409B85B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 défi du développement durable.</w:t>
      </w:r>
    </w:p>
    <w:p w14:paraId="53F224A5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La place des Systèmes d'Information dans la problématique du développement durable.</w:t>
      </w:r>
    </w:p>
    <w:p w14:paraId="0B74A084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Les différents périmètres du Green IT.</w:t>
      </w:r>
    </w:p>
    <w:p w14:paraId="143EA1E0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Travaux pratiques</w:t>
      </w:r>
    </w:p>
    <w:p w14:paraId="41D4D183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Identifier les différents projets Green IT déjà déployés dans votre entreprise.</w:t>
      </w:r>
    </w:p>
    <w:p w14:paraId="1C765ED7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lastRenderedPageBreak/>
        <w:br w:type="textWrapping" w:clear="all"/>
      </w:r>
    </w:p>
    <w:p w14:paraId="04212631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Appréhender les problématiques clés des centres informatiques</w:t>
      </w:r>
    </w:p>
    <w:p w14:paraId="06C2CF3D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Sous-dimensionnement du parc actuel.</w:t>
      </w:r>
    </w:p>
    <w:p w14:paraId="7A951BCB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La densification et les besoins de refroidissement liés.</w:t>
      </w:r>
    </w:p>
    <w:p w14:paraId="45582345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 changement de modèle économique de CAPEX à OPEX.</w:t>
      </w:r>
    </w:p>
    <w:p w14:paraId="614DF6E4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br w:type="textWrapping" w:clear="all"/>
      </w:r>
    </w:p>
    <w:p w14:paraId="07056717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Maîtriser le contexte réglementaire</w:t>
      </w:r>
    </w:p>
    <w:p w14:paraId="7550A429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 xml:space="preserve">Les directives européennes impactant le matériel informatique : </w:t>
      </w:r>
      <w:proofErr w:type="spellStart"/>
      <w:r w:rsidRPr="0051170C">
        <w:rPr>
          <w:rFonts w:ascii="Century Gothic" w:eastAsia="Century Gothic" w:hAnsi="Century Gothic" w:cs="Century Gothic"/>
          <w:bCs/>
          <w:color w:val="334D66"/>
        </w:rPr>
        <w:t>EuP</w:t>
      </w:r>
      <w:proofErr w:type="spellEnd"/>
      <w:r w:rsidRPr="0051170C">
        <w:rPr>
          <w:rFonts w:ascii="Century Gothic" w:eastAsia="Century Gothic" w:hAnsi="Century Gothic" w:cs="Century Gothic"/>
          <w:bCs/>
          <w:color w:val="334D66"/>
        </w:rPr>
        <w:t>, RoHS, WEEE, "batteries".</w:t>
      </w:r>
    </w:p>
    <w:p w14:paraId="31B6ABB0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Les obligations légales des data centers en Europe.</w:t>
      </w:r>
    </w:p>
    <w:p w14:paraId="47E53CE7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Les obligations légales des data centers en France.</w:t>
      </w:r>
    </w:p>
    <w:p w14:paraId="405E4C13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Les initiatives volontaires : code de bonne conduite, etc.</w:t>
      </w:r>
    </w:p>
    <w:p w14:paraId="7C994CCA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br w:type="textWrapping" w:clear="all"/>
      </w:r>
    </w:p>
    <w:p w14:paraId="2023E40F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Mesurer pour identifier les domaines de progrès</w:t>
      </w:r>
    </w:p>
    <w:p w14:paraId="1BF0E4E6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Avec quels outils (indicateurs, méthodologie, etc.) faire un état des lieux ?</w:t>
      </w:r>
    </w:p>
    <w:p w14:paraId="038A100B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 xml:space="preserve">Les principaux indicateurs de performance énergétique et environnementale des data centers : PUE, CUE, - WUE, </w:t>
      </w:r>
      <w:proofErr w:type="spellStart"/>
      <w:r w:rsidRPr="0051170C">
        <w:rPr>
          <w:rFonts w:ascii="Century Gothic" w:eastAsia="Century Gothic" w:hAnsi="Century Gothic" w:cs="Century Gothic"/>
          <w:bCs/>
          <w:color w:val="334D66"/>
        </w:rPr>
        <w:t>DCcE</w:t>
      </w:r>
      <w:proofErr w:type="spellEnd"/>
      <w:r w:rsidRPr="0051170C">
        <w:rPr>
          <w:rFonts w:ascii="Century Gothic" w:eastAsia="Century Gothic" w:hAnsi="Century Gothic" w:cs="Century Gothic"/>
          <w:bCs/>
          <w:color w:val="334D66"/>
        </w:rPr>
        <w:t>, etc.</w:t>
      </w:r>
    </w:p>
    <w:p w14:paraId="62962A38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La mesure physique.</w:t>
      </w:r>
    </w:p>
    <w:p w14:paraId="35DE9756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Travaux pratiques</w:t>
      </w:r>
    </w:p>
    <w:p w14:paraId="376094C9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Calculer le PUE d'un centre informatique.</w:t>
      </w:r>
    </w:p>
    <w:p w14:paraId="0F38B4FF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br w:type="textWrapping" w:clear="all"/>
      </w:r>
    </w:p>
    <w:p w14:paraId="0D84432D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Les solutions IT</w:t>
      </w:r>
    </w:p>
    <w:p w14:paraId="2611D317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Mettre en place une gouvernance des applications.</w:t>
      </w:r>
    </w:p>
    <w:p w14:paraId="14DBE69C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Gérer le cycle de vie des données.</w:t>
      </w:r>
    </w:p>
    <w:p w14:paraId="532AAC90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Stockage hiérarchique de données, déduplication.</w:t>
      </w:r>
    </w:p>
    <w:p w14:paraId="272AEB81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Consolider et virtualiser les équipements.</w:t>
      </w:r>
    </w:p>
    <w:p w14:paraId="34996983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lastRenderedPageBreak/>
        <w:t>Choisir des équipements adaptés aux problématiques d'efficience énergétique.</w:t>
      </w:r>
    </w:p>
    <w:p w14:paraId="7C71A286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Les écolabels et normes techniques pour sélectionner le matériel.</w:t>
      </w:r>
    </w:p>
    <w:p w14:paraId="2E74EA03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br w:type="textWrapping" w:clear="all"/>
      </w:r>
    </w:p>
    <w:p w14:paraId="56424E54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/>
          <w:color w:val="334D66"/>
        </w:rPr>
      </w:pPr>
      <w:r w:rsidRPr="0051170C">
        <w:rPr>
          <w:rFonts w:ascii="Century Gothic" w:eastAsia="Century Gothic" w:hAnsi="Century Gothic" w:cs="Century Gothic"/>
          <w:b/>
          <w:color w:val="334D66"/>
        </w:rPr>
        <w:t>Les solutions liées à l'infrastructure</w:t>
      </w:r>
    </w:p>
    <w:p w14:paraId="48C3D32B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L'impact du niveau de disponibilité (tiers) sur les besoins énergétiques.</w:t>
      </w:r>
    </w:p>
    <w:p w14:paraId="1B88EC9E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Architecture modulaire de type POD.</w:t>
      </w:r>
    </w:p>
    <w:p w14:paraId="6EEA34A0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Organisation spatiale des équipements dans le data center : allée chaude, allée froide.</w:t>
      </w:r>
    </w:p>
    <w:p w14:paraId="29F1C60D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>Refroidissement de précision.</w:t>
      </w:r>
    </w:p>
    <w:p w14:paraId="3B47B82A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  <w:r w:rsidRPr="0051170C">
        <w:rPr>
          <w:rFonts w:ascii="Century Gothic" w:eastAsia="Century Gothic" w:hAnsi="Century Gothic" w:cs="Century Gothic"/>
          <w:bCs/>
          <w:color w:val="334D66"/>
        </w:rPr>
        <w:t xml:space="preserve">Free </w:t>
      </w:r>
      <w:proofErr w:type="spellStart"/>
      <w:r w:rsidRPr="0051170C">
        <w:rPr>
          <w:rFonts w:ascii="Century Gothic" w:eastAsia="Century Gothic" w:hAnsi="Century Gothic" w:cs="Century Gothic"/>
          <w:bCs/>
          <w:color w:val="334D66"/>
        </w:rPr>
        <w:t>cooling</w:t>
      </w:r>
      <w:proofErr w:type="spellEnd"/>
      <w:r w:rsidRPr="0051170C">
        <w:rPr>
          <w:rFonts w:ascii="Century Gothic" w:eastAsia="Century Gothic" w:hAnsi="Century Gothic" w:cs="Century Gothic"/>
          <w:bCs/>
          <w:color w:val="334D66"/>
        </w:rPr>
        <w:t xml:space="preserve">, water </w:t>
      </w:r>
      <w:proofErr w:type="spellStart"/>
      <w:r w:rsidRPr="0051170C">
        <w:rPr>
          <w:rFonts w:ascii="Century Gothic" w:eastAsia="Century Gothic" w:hAnsi="Century Gothic" w:cs="Century Gothic"/>
          <w:bCs/>
          <w:color w:val="334D66"/>
        </w:rPr>
        <w:t>cooling</w:t>
      </w:r>
      <w:proofErr w:type="spellEnd"/>
      <w:r w:rsidRPr="0051170C">
        <w:rPr>
          <w:rFonts w:ascii="Century Gothic" w:eastAsia="Century Gothic" w:hAnsi="Century Gothic" w:cs="Century Gothic"/>
          <w:bCs/>
          <w:color w:val="334D66"/>
        </w:rPr>
        <w:t>.</w:t>
      </w:r>
    </w:p>
    <w:p w14:paraId="4970FC1F" w14:textId="77777777" w:rsidR="0085149B" w:rsidRPr="0051170C" w:rsidRDefault="0085149B" w:rsidP="0085149B">
      <w:pPr>
        <w:pStyle w:val="Paragraphedeliste"/>
        <w:spacing w:line="360" w:lineRule="auto"/>
        <w:ind w:hanging="360"/>
        <w:rPr>
          <w:rFonts w:ascii="Century Gothic" w:eastAsia="Century Gothic" w:hAnsi="Century Gothic" w:cs="Century Gothic"/>
          <w:bCs/>
          <w:color w:val="334D66"/>
        </w:rPr>
      </w:pPr>
    </w:p>
    <w:p w14:paraId="08CE1318" w14:textId="77777777" w:rsidR="009C746C" w:rsidRPr="0085149B" w:rsidRDefault="009C746C" w:rsidP="0085149B"/>
    <w:sectPr w:rsidR="009C746C" w:rsidRPr="0085149B" w:rsidSect="006F3A4E">
      <w:headerReference w:type="default" r:id="rId7"/>
      <w:footerReference w:type="default" r:id="rId8"/>
      <w:pgSz w:w="11900" w:h="16840"/>
      <w:pgMar w:top="993" w:right="1417" w:bottom="1417" w:left="1417" w:header="708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5EDBD" w14:textId="77777777" w:rsidR="00BF6A7A" w:rsidRDefault="00BF6A7A" w:rsidP="003F2EB7">
      <w:r>
        <w:separator/>
      </w:r>
    </w:p>
  </w:endnote>
  <w:endnote w:type="continuationSeparator" w:id="0">
    <w:p w14:paraId="6DFE8C75" w14:textId="77777777" w:rsidR="00BF6A7A" w:rsidRDefault="00BF6A7A" w:rsidP="003F2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EC3A0" w14:textId="2941A542" w:rsidR="003F2EB7" w:rsidRDefault="00EA7949" w:rsidP="003F2EB7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C2FAB1" wp14:editId="4F07BB85">
              <wp:simplePos x="0" y="0"/>
              <wp:positionH relativeFrom="column">
                <wp:posOffset>-880745</wp:posOffset>
              </wp:positionH>
              <wp:positionV relativeFrom="paragraph">
                <wp:posOffset>122555</wp:posOffset>
              </wp:positionV>
              <wp:extent cx="7674610" cy="857250"/>
              <wp:effectExtent l="0" t="0" r="254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4610" cy="857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D6967E" w14:textId="77777777" w:rsidR="003F2EB7" w:rsidRPr="00481CFD" w:rsidRDefault="003F2EB7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TRUST-SYSTEMS CONSULTING SARL</w:t>
                          </w:r>
                        </w:p>
                        <w:p w14:paraId="7F58589F" w14:textId="77777777" w:rsidR="003F2EB7" w:rsidRPr="00481CFD" w:rsidRDefault="003F2EB7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N°A6.4, Résidence J, 210 Rue FOCH, AKWA, Douala</w:t>
                          </w:r>
                          <w:r w:rsidR="00245174" w:rsidRPr="00481CF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B4CBC3A" w14:textId="0D8BC12E" w:rsidR="003F2EB7" w:rsidRPr="00481CFD" w:rsidRDefault="003F2EB7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BP: 1184 Douala, Cameroun – Tel +237 </w:t>
                          </w:r>
                          <w:r w:rsidR="00B8275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233</w:t>
                          </w: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="00B8275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430</w:t>
                          </w: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 9</w:t>
                          </w:r>
                          <w:r w:rsidR="00B8275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1 / +241 03130331</w:t>
                          </w:r>
                        </w:p>
                        <w:p w14:paraId="49DDEFA3" w14:textId="19C6C5FB" w:rsidR="003F2EB7" w:rsidRPr="00481CFD" w:rsidRDefault="00EF236B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Email:</w:t>
                          </w:r>
                          <w:r w:rsidR="003F2EB7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3F2EB7" w:rsidRPr="00481CFD">
                              <w:rPr>
                                <w:rStyle w:val="Lienhypertexte"/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contact@trust-systems.net</w:t>
                            </w:r>
                          </w:hyperlink>
                          <w:r w:rsidR="003F2EB7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– site </w:t>
                          </w:r>
                          <w:proofErr w:type="gramStart"/>
                          <w:r w:rsidR="003F2EB7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web :</w:t>
                          </w:r>
                          <w:proofErr w:type="gramEnd"/>
                          <w:r w:rsidR="003F2EB7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3F2EB7" w:rsidRPr="00481CFD">
                              <w:rPr>
                                <w:rStyle w:val="Lienhypertexte"/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www.trust-systems.net</w:t>
                            </w:r>
                          </w:hyperlink>
                          <w:r w:rsidR="003F2EB7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623F0FB6" w14:textId="77777777" w:rsidR="003F2EB7" w:rsidRPr="00481CFD" w:rsidRDefault="003F2EB7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Numéro contribuable: M071913914772R</w:t>
                          </w:r>
                          <w:r w:rsidR="00F510FB" w:rsidRPr="00481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Registre de commerce : RC/DLA/2019/B/3504</w:t>
                          </w:r>
                        </w:p>
                        <w:p w14:paraId="541942F4" w14:textId="77777777" w:rsidR="00245174" w:rsidRPr="00481CFD" w:rsidRDefault="00245174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682A71E4" w14:textId="17A4F6FF" w:rsidR="003F2EB7" w:rsidRPr="00481CFD" w:rsidRDefault="003F2EB7" w:rsidP="00F957E1">
                          <w:pPr>
                            <w:pStyle w:val="Pieddepage"/>
                            <w:ind w:left="708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C2FAB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69.35pt;margin-top:9.65pt;width:604.3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" fillcolor="#00b0f0" stroked="f" strokeweight=".5pt">
              <v:textbox>
                <w:txbxContent>
                  <w:p w14:paraId="6CD6967E" w14:textId="77777777" w:rsidR="003F2EB7" w:rsidRPr="00481CFD" w:rsidRDefault="003F2EB7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TRUST-SYSTEMS CONSULTING SARL</w:t>
                    </w:r>
                  </w:p>
                  <w:p w14:paraId="7F58589F" w14:textId="77777777" w:rsidR="003F2EB7" w:rsidRPr="00481CFD" w:rsidRDefault="003F2EB7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N°A6.4, Résidence J, 210 Rue FOCH, AKWA, Douala</w:t>
                    </w:r>
                    <w:r w:rsidR="00245174" w:rsidRPr="00481CFD"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7B4CBC3A" w14:textId="0D8BC12E" w:rsidR="003F2EB7" w:rsidRPr="00481CFD" w:rsidRDefault="003F2EB7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BP: 1184 Douala, Cameroun – Tel +237 </w:t>
                    </w:r>
                    <w:r w:rsidR="00B8275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233</w:t>
                    </w: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 </w:t>
                    </w:r>
                    <w:r w:rsidR="00B8275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430</w:t>
                    </w: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 9</w:t>
                    </w:r>
                    <w:r w:rsidR="00B8275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1</w:t>
                    </w: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1 / +241 03130331</w:t>
                    </w:r>
                  </w:p>
                  <w:p w14:paraId="49DDEFA3" w14:textId="19C6C5FB" w:rsidR="003F2EB7" w:rsidRPr="00481CFD" w:rsidRDefault="00EF236B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Email:</w:t>
                    </w:r>
                    <w:r w:rsidR="003F2EB7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3" w:history="1">
                      <w:r w:rsidR="003F2EB7" w:rsidRPr="00481CFD">
                        <w:rPr>
                          <w:rStyle w:val="Lienhypertexte"/>
                          <w:rFonts w:ascii="Verdana" w:hAnsi="Verdan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contact@trust-systems.net</w:t>
                      </w:r>
                    </w:hyperlink>
                    <w:r w:rsidR="003F2EB7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– site </w:t>
                    </w:r>
                    <w:proofErr w:type="gramStart"/>
                    <w:r w:rsidR="003F2EB7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>web :</w:t>
                    </w:r>
                    <w:proofErr w:type="gramEnd"/>
                    <w:r w:rsidR="003F2EB7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="003F2EB7" w:rsidRPr="00481CFD">
                        <w:rPr>
                          <w:rStyle w:val="Lienhypertexte"/>
                          <w:rFonts w:ascii="Verdana" w:hAnsi="Verdan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www.trust-systems.net</w:t>
                      </w:r>
                    </w:hyperlink>
                    <w:r w:rsidR="003F2EB7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623F0FB6" w14:textId="77777777" w:rsidR="003F2EB7" w:rsidRPr="00481CFD" w:rsidRDefault="003F2EB7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Numéro contribuable: M071913914772R</w:t>
                    </w:r>
                    <w:r w:rsidR="00F510FB" w:rsidRPr="00481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 xml:space="preserve"> Registre de commerce : RC/DLA/2019/B/3504</w:t>
                    </w:r>
                  </w:p>
                  <w:p w14:paraId="541942F4" w14:textId="77777777" w:rsidR="00245174" w:rsidRPr="00481CFD" w:rsidRDefault="00245174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682A71E4" w14:textId="17A4F6FF" w:rsidR="003F2EB7" w:rsidRPr="00481CFD" w:rsidRDefault="003F2EB7" w:rsidP="00F957E1">
                    <w:pPr>
                      <w:pStyle w:val="Pieddepage"/>
                      <w:ind w:left="708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D6399A8" w14:textId="3C06A9AB" w:rsidR="003F2EB7" w:rsidRDefault="003F2EB7" w:rsidP="003F2EB7">
    <w:pPr>
      <w:pStyle w:val="Pieddepage"/>
    </w:pPr>
  </w:p>
  <w:p w14:paraId="610A9546" w14:textId="3EF716CF" w:rsidR="003F2EB7" w:rsidRDefault="003F2EB7" w:rsidP="003F2EB7">
    <w:pPr>
      <w:pStyle w:val="Pieddepage"/>
    </w:pPr>
  </w:p>
  <w:p w14:paraId="4693A077" w14:textId="472A64B7" w:rsidR="00B82754" w:rsidRDefault="00B82754" w:rsidP="00B82754">
    <w:r>
      <w:fldChar w:fldCharType="begin"/>
    </w:r>
    <w:r>
      <w:instrText xml:space="preserve"> INCLUDEPICTURE "https://www.nutanix.com/content/dam/nutanix/logos/with-padding/logo_veritas.png" \* MERGEFORMATINET </w:instrText>
    </w:r>
    <w:r>
      <w:fldChar w:fldCharType="end"/>
    </w:r>
  </w:p>
  <w:p w14:paraId="19D94FE7" w14:textId="6EDD3CC2" w:rsidR="00675B5E" w:rsidRPr="00675B5E" w:rsidRDefault="00675B5E" w:rsidP="00675B5E">
    <w:pPr>
      <w:rPr>
        <w:rFonts w:ascii="Times New Roman" w:hAnsi="Times New Roman" w:cs="Times New Roman"/>
        <w:lang w:val="fr-CM"/>
      </w:rPr>
    </w:pPr>
    <w:r w:rsidRPr="00675B5E">
      <w:rPr>
        <w:rFonts w:ascii="Times New Roman" w:hAnsi="Times New Roman" w:cs="Times New Roman"/>
        <w:lang w:val="fr-CM"/>
      </w:rPr>
      <w:fldChar w:fldCharType="begin"/>
    </w:r>
    <w:r w:rsidRPr="00675B5E">
      <w:rPr>
        <w:rFonts w:ascii="Times New Roman" w:hAnsi="Times New Roman" w:cs="Times New Roman"/>
        <w:lang w:val="fr-CM"/>
      </w:rPr>
      <w:instrText xml:space="preserve"> INCLUDEPICTURE "https://allvectorlogo.com/img/2016/10/onbase-logo.png" \* MERGEFORMATINET </w:instrText>
    </w:r>
    <w:r w:rsidRPr="00675B5E">
      <w:rPr>
        <w:rFonts w:ascii="Times New Roman" w:hAnsi="Times New Roman" w:cs="Times New Roman"/>
        <w:lang w:val="fr-CM"/>
      </w:rPr>
      <w:fldChar w:fldCharType="end"/>
    </w:r>
  </w:p>
  <w:p w14:paraId="029319FF" w14:textId="649F26CC" w:rsidR="00675B5E" w:rsidRPr="00675B5E" w:rsidRDefault="00675B5E" w:rsidP="00675B5E">
    <w:pPr>
      <w:rPr>
        <w:rFonts w:ascii="Times New Roman" w:hAnsi="Times New Roman" w:cs="Times New Roman"/>
        <w:lang w:val="fr-CM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1EE4D2AA" wp14:editId="08744657">
          <wp:simplePos x="0" y="0"/>
          <wp:positionH relativeFrom="column">
            <wp:posOffset>861223</wp:posOffset>
          </wp:positionH>
          <wp:positionV relativeFrom="paragraph">
            <wp:posOffset>139700</wp:posOffset>
          </wp:positionV>
          <wp:extent cx="760095" cy="379095"/>
          <wp:effectExtent l="0" t="0" r="0" b="0"/>
          <wp:wrapTight wrapText="bothSides">
            <wp:wrapPolygon edited="0">
              <wp:start x="3609" y="6513"/>
              <wp:lineTo x="3609" y="8683"/>
              <wp:lineTo x="4331" y="14472"/>
              <wp:lineTo x="17323" y="14472"/>
              <wp:lineTo x="18045" y="6513"/>
              <wp:lineTo x="3609" y="6513"/>
            </wp:wrapPolygon>
          </wp:wrapTight>
          <wp:docPr id="29" name="Image 29" descr="Ve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ita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0B30">
      <w:rPr>
        <w:noProof/>
      </w:rPr>
      <w:drawing>
        <wp:anchor distT="0" distB="0" distL="114300" distR="114300" simplePos="0" relativeHeight="251670528" behindDoc="1" locked="0" layoutInCell="1" allowOverlap="1" wp14:anchorId="60C4BDCA" wp14:editId="3323FA4C">
          <wp:simplePos x="0" y="0"/>
          <wp:positionH relativeFrom="column">
            <wp:posOffset>5236845</wp:posOffset>
          </wp:positionH>
          <wp:positionV relativeFrom="paragraph">
            <wp:posOffset>169545</wp:posOffset>
          </wp:positionV>
          <wp:extent cx="660400" cy="251460"/>
          <wp:effectExtent l="0" t="0" r="0" b="2540"/>
          <wp:wrapTight wrapText="bothSides">
            <wp:wrapPolygon edited="0">
              <wp:start x="0" y="0"/>
              <wp:lineTo x="0" y="20727"/>
              <wp:lineTo x="21185" y="20727"/>
              <wp:lineTo x="21185" y="0"/>
              <wp:lineTo x="0" y="0"/>
            </wp:wrapPolygon>
          </wp:wrapTight>
          <wp:docPr id="30" name="Image 30" descr="Dell EMC : nouvelle plate-forme de stockage pour les données non structuré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ll EMC : nouvelle plate-forme de stockage pour les données non structurées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746C">
      <w:rPr>
        <w:noProof/>
      </w:rPr>
      <w:drawing>
        <wp:anchor distT="0" distB="0" distL="114300" distR="114300" simplePos="0" relativeHeight="251674624" behindDoc="1" locked="0" layoutInCell="1" allowOverlap="1" wp14:anchorId="315A807E" wp14:editId="05157CA6">
          <wp:simplePos x="0" y="0"/>
          <wp:positionH relativeFrom="column">
            <wp:posOffset>5971741</wp:posOffset>
          </wp:positionH>
          <wp:positionV relativeFrom="paragraph">
            <wp:posOffset>230078</wp:posOffset>
          </wp:positionV>
          <wp:extent cx="409575" cy="162560"/>
          <wp:effectExtent l="0" t="0" r="0" b="2540"/>
          <wp:wrapTight wrapText="bothSides">
            <wp:wrapPolygon edited="0">
              <wp:start x="0" y="0"/>
              <wp:lineTo x="0" y="20250"/>
              <wp:lineTo x="20763" y="20250"/>
              <wp:lineTo x="20763" y="0"/>
              <wp:lineTo x="0" y="0"/>
            </wp:wrapPolygon>
          </wp:wrapTight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16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027F">
      <w:rPr>
        <w:noProof/>
      </w:rPr>
      <w:drawing>
        <wp:anchor distT="0" distB="0" distL="114300" distR="114300" simplePos="0" relativeHeight="251672576" behindDoc="1" locked="0" layoutInCell="1" allowOverlap="1" wp14:anchorId="47F03177" wp14:editId="48A03D3F">
          <wp:simplePos x="0" y="0"/>
          <wp:positionH relativeFrom="column">
            <wp:posOffset>1616710</wp:posOffset>
          </wp:positionH>
          <wp:positionV relativeFrom="paragraph">
            <wp:posOffset>175279</wp:posOffset>
          </wp:positionV>
          <wp:extent cx="758190" cy="379095"/>
          <wp:effectExtent l="0" t="0" r="3810" b="1905"/>
          <wp:wrapTight wrapText="bothSides">
            <wp:wrapPolygon edited="0">
              <wp:start x="0" y="0"/>
              <wp:lineTo x="0" y="20985"/>
              <wp:lineTo x="21347" y="20985"/>
              <wp:lineTo x="21347" y="0"/>
              <wp:lineTo x="0" y="0"/>
            </wp:wrapPolygon>
          </wp:wrapTight>
          <wp:docPr id="32" name="Image 32" descr="Microsoft Full Time Customer Facing Technologies Opportunity for Students  and Recent Gradua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rosoft Full Time Customer Facing Technologies Opportunity for Students  and Recent Graduates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B5E">
      <w:rPr>
        <w:rFonts w:ascii="Times New Roman" w:hAnsi="Times New Roman" w:cs="Times New Roman"/>
        <w:noProof/>
      </w:rPr>
      <w:drawing>
        <wp:anchor distT="0" distB="0" distL="114300" distR="114300" simplePos="0" relativeHeight="251675648" behindDoc="1" locked="0" layoutInCell="1" allowOverlap="1" wp14:anchorId="7CF338DC" wp14:editId="7D55936F">
          <wp:simplePos x="0" y="0"/>
          <wp:positionH relativeFrom="column">
            <wp:posOffset>196957</wp:posOffset>
          </wp:positionH>
          <wp:positionV relativeFrom="paragraph">
            <wp:posOffset>178435</wp:posOffset>
          </wp:positionV>
          <wp:extent cx="678815" cy="368300"/>
          <wp:effectExtent l="0" t="0" r="0" b="0"/>
          <wp:wrapTight wrapText="bothSides">
            <wp:wrapPolygon edited="0">
              <wp:start x="0" y="0"/>
              <wp:lineTo x="0" y="20855"/>
              <wp:lineTo x="21014" y="20855"/>
              <wp:lineTo x="21014" y="0"/>
              <wp:lineTo x="0" y="0"/>
            </wp:wrapPolygon>
          </wp:wrapTight>
          <wp:docPr id="33" name="Image 33" descr="OnBase Logo Download - AI - All Vect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nBase Logo Download - AI - All Vector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AF0">
      <w:rPr>
        <w:rFonts w:ascii="Ebrima" w:hAnsi="Ebrima" w:cs="Calibri"/>
        <w:b/>
        <w:noProof/>
      </w:rPr>
      <w:drawing>
        <wp:anchor distT="0" distB="0" distL="114300" distR="114300" simplePos="0" relativeHeight="251667456" behindDoc="0" locked="0" layoutInCell="1" allowOverlap="1" wp14:anchorId="02E7785E" wp14:editId="31BB6341">
          <wp:simplePos x="0" y="0"/>
          <wp:positionH relativeFrom="column">
            <wp:posOffset>-691515</wp:posOffset>
          </wp:positionH>
          <wp:positionV relativeFrom="paragraph">
            <wp:posOffset>233089</wp:posOffset>
          </wp:positionV>
          <wp:extent cx="889635" cy="194945"/>
          <wp:effectExtent l="0" t="0" r="0" b="0"/>
          <wp:wrapNone/>
          <wp:docPr id="34" name="Picture 9" descr="cid:image004.png@01CB4F57.4EEBDA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9" descr="cid:image004.png@01CB4F57.4EEBDAE0"/>
                  <pic:cNvPicPr>
                    <a:picLocks noChangeAspect="1" noChangeArrowheads="1"/>
                  </pic:cNvPicPr>
                </pic:nvPicPr>
                <pic:blipFill>
                  <a:blip r:embed="rId10" r:link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66" b="10223"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194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E0D9710" w14:textId="32CBE0F5" w:rsidR="003F2EB7" w:rsidRPr="003F2EB7" w:rsidRDefault="00675B5E" w:rsidP="00B82754">
    <w:pPr>
      <w:pStyle w:val="Pieddepage"/>
      <w:jc w:val="center"/>
    </w:pPr>
    <w:r>
      <w:rPr>
        <w:noProof/>
        <w:lang w:val="fr-FR" w:eastAsia="fr-FR"/>
      </w:rPr>
      <w:drawing>
        <wp:anchor distT="0" distB="0" distL="114300" distR="114300" simplePos="0" relativeHeight="251671552" behindDoc="1" locked="0" layoutInCell="1" allowOverlap="1" wp14:anchorId="280B1AC7" wp14:editId="68B0E19B">
          <wp:simplePos x="0" y="0"/>
          <wp:positionH relativeFrom="column">
            <wp:posOffset>2477135</wp:posOffset>
          </wp:positionH>
          <wp:positionV relativeFrom="paragraph">
            <wp:posOffset>41438</wp:posOffset>
          </wp:positionV>
          <wp:extent cx="923925" cy="257175"/>
          <wp:effectExtent l="0" t="0" r="0" b="0"/>
          <wp:wrapTight wrapText="bothSides">
            <wp:wrapPolygon edited="0">
              <wp:start x="1485" y="4267"/>
              <wp:lineTo x="1485" y="16000"/>
              <wp:lineTo x="20190" y="16000"/>
              <wp:lineTo x="20190" y="4267"/>
              <wp:lineTo x="1485" y="4267"/>
            </wp:wrapPolygon>
          </wp:wrapTight>
          <wp:docPr id="35" name="Image 35" descr="Attivo Networks and Fortinet Integration Delivers Continuous Threat  Management with Real-Time Detection and Automated Blocking - Attivo Networ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tivo Networks and Fortinet Integration Delivers Continuous Threat  Management with Real-Time Detection and Automated Blocking - Attivo Networks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AF0">
      <w:rPr>
        <w:rFonts w:ascii="Ebrima" w:hAnsi="Ebrima" w:cs="Calibri"/>
        <w:b/>
        <w:noProof/>
        <w:lang w:val="fr-FR" w:eastAsia="fr-FR"/>
      </w:rPr>
      <w:drawing>
        <wp:anchor distT="0" distB="0" distL="114300" distR="114300" simplePos="0" relativeHeight="251668480" behindDoc="0" locked="0" layoutInCell="1" allowOverlap="1" wp14:anchorId="20C04C2A" wp14:editId="48D70B6F">
          <wp:simplePos x="0" y="0"/>
          <wp:positionH relativeFrom="column">
            <wp:posOffset>4269105</wp:posOffset>
          </wp:positionH>
          <wp:positionV relativeFrom="paragraph">
            <wp:posOffset>12065</wp:posOffset>
          </wp:positionV>
          <wp:extent cx="968375" cy="263525"/>
          <wp:effectExtent l="0" t="0" r="0" b="3175"/>
          <wp:wrapNone/>
          <wp:docPr id="36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11"/>
                  <pic:cNvPicPr>
                    <a:picLocks noChangeArrowheads="1"/>
                  </pic:cNvPicPr>
                </pic:nvPicPr>
                <pic:blipFill>
                  <a:blip r:embed="rId1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41" b="11598"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B5E">
      <w:rPr>
        <w:noProof/>
        <w:lang w:val="fr-FR" w:eastAsia="fr-FR"/>
      </w:rPr>
      <w:drawing>
        <wp:anchor distT="0" distB="0" distL="114300" distR="114300" simplePos="0" relativeHeight="251676672" behindDoc="1" locked="0" layoutInCell="1" allowOverlap="1" wp14:anchorId="685D75BA" wp14:editId="5281E2AE">
          <wp:simplePos x="0" y="0"/>
          <wp:positionH relativeFrom="column">
            <wp:posOffset>3445510</wp:posOffset>
          </wp:positionH>
          <wp:positionV relativeFrom="paragraph">
            <wp:posOffset>18415</wp:posOffset>
          </wp:positionV>
          <wp:extent cx="839470" cy="257175"/>
          <wp:effectExtent l="0" t="0" r="0" b="0"/>
          <wp:wrapTight wrapText="bothSides">
            <wp:wrapPolygon edited="0">
              <wp:start x="0" y="0"/>
              <wp:lineTo x="0" y="20267"/>
              <wp:lineTo x="21241" y="20267"/>
              <wp:lineTo x="21241" y="0"/>
              <wp:lineTo x="0" y="0"/>
            </wp:wrapPolygon>
          </wp:wrapTight>
          <wp:docPr id="37" name="Image 3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6FCB" w14:textId="77777777" w:rsidR="00BF6A7A" w:rsidRDefault="00BF6A7A" w:rsidP="003F2EB7">
      <w:r>
        <w:separator/>
      </w:r>
    </w:p>
  </w:footnote>
  <w:footnote w:type="continuationSeparator" w:id="0">
    <w:p w14:paraId="1B6D9298" w14:textId="77777777" w:rsidR="00BF6A7A" w:rsidRDefault="00BF6A7A" w:rsidP="003F2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1211" w14:textId="77777777" w:rsidR="00916D40" w:rsidRDefault="006E679B" w:rsidP="00916D40">
    <w:pPr>
      <w:tabs>
        <w:tab w:val="left" w:pos="1302"/>
      </w:tabs>
    </w:pPr>
    <w:r w:rsidRPr="006E679B">
      <w:rPr>
        <w:noProof/>
      </w:rPr>
      <w:drawing>
        <wp:anchor distT="0" distB="0" distL="114300" distR="114300" simplePos="0" relativeHeight="251665408" behindDoc="1" locked="0" layoutInCell="1" allowOverlap="1" wp14:anchorId="2ACD2028" wp14:editId="1A577095">
          <wp:simplePos x="0" y="0"/>
          <wp:positionH relativeFrom="column">
            <wp:posOffset>-501191</wp:posOffset>
          </wp:positionH>
          <wp:positionV relativeFrom="paragraph">
            <wp:posOffset>-226452</wp:posOffset>
          </wp:positionV>
          <wp:extent cx="1770380" cy="306070"/>
          <wp:effectExtent l="0" t="0" r="0" b="0"/>
          <wp:wrapTight wrapText="bothSides">
            <wp:wrapPolygon edited="0">
              <wp:start x="8212" y="0"/>
              <wp:lineTo x="930" y="2689"/>
              <wp:lineTo x="465" y="3585"/>
              <wp:lineTo x="1549" y="16133"/>
              <wp:lineTo x="1395" y="18822"/>
              <wp:lineTo x="2169" y="19718"/>
              <wp:lineTo x="5733" y="20614"/>
              <wp:lineTo x="19679" y="20614"/>
              <wp:lineTo x="19989" y="16133"/>
              <wp:lineTo x="21228" y="7170"/>
              <wp:lineTo x="20608" y="2689"/>
              <wp:lineTo x="8987" y="0"/>
              <wp:lineTo x="8212" y="0"/>
            </wp:wrapPolygon>
          </wp:wrapTight>
          <wp:docPr id="27" name="Image 27" descr="Une image contenant objet, horloge, signe,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038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6E92">
      <w:rPr>
        <w:noProof/>
      </w:rPr>
      <w:drawing>
        <wp:anchor distT="0" distB="0" distL="114300" distR="114300" simplePos="0" relativeHeight="251664384" behindDoc="1" locked="0" layoutInCell="1" allowOverlap="1" wp14:anchorId="2786B3A3" wp14:editId="75A62DD5">
          <wp:simplePos x="0" y="0"/>
          <wp:positionH relativeFrom="column">
            <wp:posOffset>5240655</wp:posOffset>
          </wp:positionH>
          <wp:positionV relativeFrom="paragraph">
            <wp:posOffset>-258445</wp:posOffset>
          </wp:positionV>
          <wp:extent cx="1059815" cy="334645"/>
          <wp:effectExtent l="0" t="0" r="0" b="0"/>
          <wp:wrapTight wrapText="bothSides">
            <wp:wrapPolygon edited="0">
              <wp:start x="0" y="0"/>
              <wp:lineTo x="0" y="20493"/>
              <wp:lineTo x="21225" y="20493"/>
              <wp:lineTo x="21225" y="0"/>
              <wp:lineTo x="0" y="0"/>
            </wp:wrapPolygon>
          </wp:wrapTight>
          <wp:docPr id="28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334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4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39385F" wp14:editId="45344EE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" name="Text Box 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8AD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" filled="f" stroked="f"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97707"/>
    <w:multiLevelType w:val="hybridMultilevel"/>
    <w:tmpl w:val="5C20C8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656FCA"/>
    <w:multiLevelType w:val="hybridMultilevel"/>
    <w:tmpl w:val="D1F2A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A763E"/>
    <w:multiLevelType w:val="hybridMultilevel"/>
    <w:tmpl w:val="F6688A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10036">
    <w:abstractNumId w:val="1"/>
  </w:num>
  <w:num w:numId="2" w16cid:durableId="1251087888">
    <w:abstractNumId w:val="2"/>
  </w:num>
  <w:num w:numId="3" w16cid:durableId="1599171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EB7"/>
    <w:rsid w:val="0002123A"/>
    <w:rsid w:val="00050D91"/>
    <w:rsid w:val="000B29E3"/>
    <w:rsid w:val="000D7711"/>
    <w:rsid w:val="000F6003"/>
    <w:rsid w:val="000F7457"/>
    <w:rsid w:val="00100A69"/>
    <w:rsid w:val="00134BD1"/>
    <w:rsid w:val="00140C97"/>
    <w:rsid w:val="00160DB0"/>
    <w:rsid w:val="001730E1"/>
    <w:rsid w:val="00182A68"/>
    <w:rsid w:val="00191194"/>
    <w:rsid w:val="001970B3"/>
    <w:rsid w:val="001A3C1F"/>
    <w:rsid w:val="001A7633"/>
    <w:rsid w:val="001D112F"/>
    <w:rsid w:val="001E660F"/>
    <w:rsid w:val="001F5F45"/>
    <w:rsid w:val="0024365C"/>
    <w:rsid w:val="00245174"/>
    <w:rsid w:val="00262EBA"/>
    <w:rsid w:val="00266167"/>
    <w:rsid w:val="00295398"/>
    <w:rsid w:val="002B7750"/>
    <w:rsid w:val="002E7D0E"/>
    <w:rsid w:val="003210EA"/>
    <w:rsid w:val="0034484E"/>
    <w:rsid w:val="00356B63"/>
    <w:rsid w:val="003B10D7"/>
    <w:rsid w:val="003C37FB"/>
    <w:rsid w:val="003C4D73"/>
    <w:rsid w:val="003C5024"/>
    <w:rsid w:val="003D2806"/>
    <w:rsid w:val="003D2D24"/>
    <w:rsid w:val="003D662A"/>
    <w:rsid w:val="003F2EB7"/>
    <w:rsid w:val="003F5176"/>
    <w:rsid w:val="00401D6D"/>
    <w:rsid w:val="00413092"/>
    <w:rsid w:val="004415DC"/>
    <w:rsid w:val="00481CFD"/>
    <w:rsid w:val="00484A4D"/>
    <w:rsid w:val="004977FB"/>
    <w:rsid w:val="004D5A69"/>
    <w:rsid w:val="004D7492"/>
    <w:rsid w:val="00535430"/>
    <w:rsid w:val="005422E1"/>
    <w:rsid w:val="005508CA"/>
    <w:rsid w:val="0056654F"/>
    <w:rsid w:val="00575BA7"/>
    <w:rsid w:val="00597246"/>
    <w:rsid w:val="005B040F"/>
    <w:rsid w:val="005D6E92"/>
    <w:rsid w:val="005E6ECA"/>
    <w:rsid w:val="005F0178"/>
    <w:rsid w:val="00620868"/>
    <w:rsid w:val="00637C23"/>
    <w:rsid w:val="00640E74"/>
    <w:rsid w:val="00652B91"/>
    <w:rsid w:val="006675B3"/>
    <w:rsid w:val="00672C54"/>
    <w:rsid w:val="00675B5E"/>
    <w:rsid w:val="00676C1E"/>
    <w:rsid w:val="00686B85"/>
    <w:rsid w:val="00686D8E"/>
    <w:rsid w:val="00694BC1"/>
    <w:rsid w:val="00695D49"/>
    <w:rsid w:val="006A6806"/>
    <w:rsid w:val="006B661B"/>
    <w:rsid w:val="006E09F5"/>
    <w:rsid w:val="006E1EE7"/>
    <w:rsid w:val="006E679B"/>
    <w:rsid w:val="006F3A4E"/>
    <w:rsid w:val="00722397"/>
    <w:rsid w:val="007424ED"/>
    <w:rsid w:val="00766ED7"/>
    <w:rsid w:val="007808C8"/>
    <w:rsid w:val="00785580"/>
    <w:rsid w:val="007961BB"/>
    <w:rsid w:val="00796A3D"/>
    <w:rsid w:val="007B518E"/>
    <w:rsid w:val="007B6704"/>
    <w:rsid w:val="007C7A41"/>
    <w:rsid w:val="007D5DA1"/>
    <w:rsid w:val="007F48C1"/>
    <w:rsid w:val="008360D0"/>
    <w:rsid w:val="00846F46"/>
    <w:rsid w:val="0085149B"/>
    <w:rsid w:val="00863B52"/>
    <w:rsid w:val="00874BD8"/>
    <w:rsid w:val="008D0FEE"/>
    <w:rsid w:val="008E77B4"/>
    <w:rsid w:val="008F7A09"/>
    <w:rsid w:val="00901665"/>
    <w:rsid w:val="00916D40"/>
    <w:rsid w:val="00925E96"/>
    <w:rsid w:val="0095240D"/>
    <w:rsid w:val="00981976"/>
    <w:rsid w:val="009C746C"/>
    <w:rsid w:val="009E146E"/>
    <w:rsid w:val="009E5C3B"/>
    <w:rsid w:val="009F5C95"/>
    <w:rsid w:val="00A1016C"/>
    <w:rsid w:val="00A20BDB"/>
    <w:rsid w:val="00A6519D"/>
    <w:rsid w:val="00A65968"/>
    <w:rsid w:val="00AA1489"/>
    <w:rsid w:val="00AA29E2"/>
    <w:rsid w:val="00AA5913"/>
    <w:rsid w:val="00AF17DD"/>
    <w:rsid w:val="00B158D2"/>
    <w:rsid w:val="00B34C07"/>
    <w:rsid w:val="00B44638"/>
    <w:rsid w:val="00B52428"/>
    <w:rsid w:val="00B61080"/>
    <w:rsid w:val="00B7253C"/>
    <w:rsid w:val="00B82754"/>
    <w:rsid w:val="00B82907"/>
    <w:rsid w:val="00B8444B"/>
    <w:rsid w:val="00B90769"/>
    <w:rsid w:val="00B917DE"/>
    <w:rsid w:val="00B969E4"/>
    <w:rsid w:val="00BB7653"/>
    <w:rsid w:val="00BC16C5"/>
    <w:rsid w:val="00BD3C35"/>
    <w:rsid w:val="00BE533D"/>
    <w:rsid w:val="00BF1F02"/>
    <w:rsid w:val="00BF6A7A"/>
    <w:rsid w:val="00C06C44"/>
    <w:rsid w:val="00C14D01"/>
    <w:rsid w:val="00CA0079"/>
    <w:rsid w:val="00CA4011"/>
    <w:rsid w:val="00CC6599"/>
    <w:rsid w:val="00D11614"/>
    <w:rsid w:val="00D331B9"/>
    <w:rsid w:val="00D46E12"/>
    <w:rsid w:val="00D52A15"/>
    <w:rsid w:val="00D65C32"/>
    <w:rsid w:val="00DB0A47"/>
    <w:rsid w:val="00DC13A1"/>
    <w:rsid w:val="00DE6175"/>
    <w:rsid w:val="00DF5D7D"/>
    <w:rsid w:val="00E01A4C"/>
    <w:rsid w:val="00E17175"/>
    <w:rsid w:val="00E2481E"/>
    <w:rsid w:val="00E36EB8"/>
    <w:rsid w:val="00E61BBB"/>
    <w:rsid w:val="00E83BD8"/>
    <w:rsid w:val="00E91FB5"/>
    <w:rsid w:val="00EA7949"/>
    <w:rsid w:val="00EB46AD"/>
    <w:rsid w:val="00ED4CA3"/>
    <w:rsid w:val="00EF236B"/>
    <w:rsid w:val="00EF57A1"/>
    <w:rsid w:val="00F03491"/>
    <w:rsid w:val="00F447F0"/>
    <w:rsid w:val="00F50998"/>
    <w:rsid w:val="00F510FB"/>
    <w:rsid w:val="00F54CC1"/>
    <w:rsid w:val="00F60867"/>
    <w:rsid w:val="00F66134"/>
    <w:rsid w:val="00F76BC4"/>
    <w:rsid w:val="00F7733A"/>
    <w:rsid w:val="00F85387"/>
    <w:rsid w:val="00F93984"/>
    <w:rsid w:val="00F957E1"/>
    <w:rsid w:val="00FA4C5A"/>
    <w:rsid w:val="00FB464C"/>
    <w:rsid w:val="00FD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423E9"/>
  <w15:chartTrackingRefBased/>
  <w15:docId w15:val="{C8BD571A-3239-E449-81CB-8B714ED5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M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5DC"/>
    <w:rPr>
      <w:rFonts w:ascii="Arial" w:eastAsia="Times New Roman" w:hAnsi="Arial" w:cs="Arial"/>
      <w:lang w:val="fr-FR" w:eastAsia="fr-FR"/>
    </w:rPr>
  </w:style>
  <w:style w:type="paragraph" w:styleId="Titre1">
    <w:name w:val="heading 1"/>
    <w:next w:val="Normal"/>
    <w:link w:val="Titre1Car"/>
    <w:uiPriority w:val="9"/>
    <w:qFormat/>
    <w:rsid w:val="00191194"/>
    <w:pPr>
      <w:keepNext/>
      <w:keepLines/>
      <w:pBdr>
        <w:top w:val="single" w:sz="9" w:space="0" w:color="000000"/>
        <w:left w:val="single" w:sz="9" w:space="0" w:color="000000"/>
        <w:bottom w:val="single" w:sz="9" w:space="0" w:color="000000"/>
        <w:right w:val="single" w:sz="9" w:space="0" w:color="000000"/>
      </w:pBdr>
      <w:spacing w:after="623" w:line="259" w:lineRule="auto"/>
      <w:ind w:left="634"/>
      <w:jc w:val="center"/>
      <w:outlineLvl w:val="0"/>
    </w:pPr>
    <w:rPr>
      <w:rFonts w:ascii="Calibri" w:eastAsia="Calibri" w:hAnsi="Calibri" w:cs="Calibri"/>
      <w:color w:val="000000"/>
      <w:sz w:val="66"/>
      <w:szCs w:val="22"/>
      <w:lang w:eastAsia="fr-C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E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CM" w:eastAsia="en-US"/>
    </w:rPr>
  </w:style>
  <w:style w:type="character" w:customStyle="1" w:styleId="En-tteCar">
    <w:name w:val="En-tête Car"/>
    <w:basedOn w:val="Policepardfaut"/>
    <w:link w:val="En-tte"/>
    <w:uiPriority w:val="99"/>
    <w:rsid w:val="003F2EB7"/>
  </w:style>
  <w:style w:type="paragraph" w:styleId="Pieddepage">
    <w:name w:val="footer"/>
    <w:basedOn w:val="Normal"/>
    <w:link w:val="PieddepageCar"/>
    <w:uiPriority w:val="99"/>
    <w:unhideWhenUsed/>
    <w:rsid w:val="003F2E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CM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F2EB7"/>
  </w:style>
  <w:style w:type="character" w:styleId="Lienhypertexte">
    <w:name w:val="Hyperlink"/>
    <w:basedOn w:val="Policepardfaut"/>
    <w:uiPriority w:val="99"/>
    <w:unhideWhenUsed/>
    <w:rsid w:val="003F2EB7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3F2EB7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4415DC"/>
    <w:rPr>
      <w:rFonts w:ascii="Arial" w:eastAsia="Times New Roman" w:hAnsi="Arial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510F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0FB"/>
    <w:rPr>
      <w:rFonts w:ascii="Times New Roman" w:eastAsia="Times New Roman" w:hAnsi="Times New Roman" w:cs="Times New Roman"/>
      <w:sz w:val="18"/>
      <w:szCs w:val="18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191194"/>
    <w:rPr>
      <w:rFonts w:ascii="Calibri" w:eastAsia="Calibri" w:hAnsi="Calibri" w:cs="Calibri"/>
      <w:color w:val="000000"/>
      <w:sz w:val="66"/>
      <w:szCs w:val="22"/>
      <w:lang w:eastAsia="fr-CM"/>
    </w:rPr>
  </w:style>
  <w:style w:type="paragraph" w:styleId="Paragraphedeliste">
    <w:name w:val="List Paragraph"/>
    <w:basedOn w:val="Normal"/>
    <w:uiPriority w:val="34"/>
    <w:qFormat/>
    <w:rsid w:val="006E1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8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png"/><Relationship Id="rId3" Type="http://schemas.openxmlformats.org/officeDocument/2006/relationships/hyperlink" Target="mailto:contact@trust-systems.net" TargetMode="External"/><Relationship Id="rId7" Type="http://schemas.openxmlformats.org/officeDocument/2006/relationships/image" Target="media/image5.tiff"/><Relationship Id="rId12" Type="http://schemas.openxmlformats.org/officeDocument/2006/relationships/image" Target="media/image9.gif"/><Relationship Id="rId2" Type="http://schemas.openxmlformats.org/officeDocument/2006/relationships/hyperlink" Target="http://www.trust-systems.net" TargetMode="External"/><Relationship Id="rId1" Type="http://schemas.openxmlformats.org/officeDocument/2006/relationships/hyperlink" Target="mailto:contact@trust-systems.net" TargetMode="External"/><Relationship Id="rId6" Type="http://schemas.openxmlformats.org/officeDocument/2006/relationships/image" Target="media/image4.jpeg"/><Relationship Id="rId11" Type="http://schemas.openxmlformats.org/officeDocument/2006/relationships/image" Target="cid:image004.png@01CB4F57.4EEBDAE0" TargetMode="External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hyperlink" Target="http://www.trust-systems.net" TargetMode="External"/><Relationship Id="rId9" Type="http://schemas.openxmlformats.org/officeDocument/2006/relationships/image" Target="media/image7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333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Trustware truswtare-ecm</dc:creator>
  <cp:keywords/>
  <dc:description/>
  <cp:lastModifiedBy>Junior Henri Njiasse Malick</cp:lastModifiedBy>
  <cp:revision>2</cp:revision>
  <cp:lastPrinted>2021-08-31T12:34:00Z</cp:lastPrinted>
  <dcterms:created xsi:type="dcterms:W3CDTF">2022-12-01T10:10:00Z</dcterms:created>
  <dcterms:modified xsi:type="dcterms:W3CDTF">2022-12-01T10:10:00Z</dcterms:modified>
</cp:coreProperties>
</file>